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02C25">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晋江市市场监督管理局</w:t>
      </w:r>
    </w:p>
    <w:p w14:paraId="1A4F830E">
      <w:pPr>
        <w:spacing w:line="640" w:lineRule="exact"/>
        <w:jc w:val="center"/>
        <w:rPr>
          <w:rFonts w:ascii="黑体" w:hAnsi="Times New Roman" w:eastAsia="黑体" w:cs="Times New Roman"/>
          <w:color w:val="000000"/>
          <w:sz w:val="44"/>
          <w:szCs w:val="44"/>
        </w:rPr>
      </w:pPr>
      <w:r>
        <w:rPr>
          <w:rFonts w:hint="eastAsia" w:ascii="黑体" w:hAnsi="Times New Roman" w:eastAsia="黑体" w:cs="宋体"/>
          <w:b/>
          <w:color w:val="000000"/>
          <w:sz w:val="44"/>
          <w:szCs w:val="44"/>
        </w:rPr>
        <w:t>行政处罚决定书</w:t>
      </w:r>
    </w:p>
    <w:p w14:paraId="367FE130">
      <w:pPr>
        <w:wordWrap w:val="0"/>
        <w:snapToGrid w:val="0"/>
        <w:spacing w:beforeLines="100" w:afterLines="100" w:line="520" w:lineRule="exact"/>
        <w:jc w:val="center"/>
        <w:rPr>
          <w:rFonts w:ascii="仿宋" w:hAnsi="仿宋" w:eastAsia="仿宋" w:cs="Times New Roman"/>
          <w:sz w:val="32"/>
          <w:szCs w:val="32"/>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20802600</wp:posOffset>
                </wp:positionV>
                <wp:extent cx="5761990" cy="1270"/>
                <wp:effectExtent l="0" t="0" r="0" b="0"/>
                <wp:wrapNone/>
                <wp:docPr id="1" name="自选图形 2"/>
                <wp:cNvGraphicFramePr/>
                <a:graphic xmlns:a="http://schemas.openxmlformats.org/drawingml/2006/main">
                  <a:graphicData uri="http://schemas.microsoft.com/office/word/2010/wordprocessingShape">
                    <wps:wsp>
                      <wps:cNvCnPr/>
                      <wps:spPr>
                        <a:xfrm>
                          <a:off x="0" y="0"/>
                          <a:ext cx="5761990" cy="1270"/>
                        </a:xfrm>
                        <a:prstGeom prst="straightConnector1">
                          <a:avLst/>
                        </a:prstGeom>
                        <a:ln w="19050" cap="sq"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2pt;margin-top:1638pt;height:0.1pt;width:453.7pt;z-index:251659264;mso-width-relative:page;mso-height-relative:page;" filled="f" stroked="t"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teKJraAAAACwEAAA8AAAAAAAAAAQAgAAAAIgAAAGRycy9kb3ducmV2Lnht&#10;bFBLAQIUABQAAAAIAIdO4kCpgPM29wEAAOUDAAAOAAAAAAAAAAEAIAAAACkBAABkcnMvZTJvRG9j&#10;LnhtbFBLBQYAAAAABgAGAFkBAACSBQAAAAA=&#10;">
                <v:fill on="f" focussize="0,0"/>
                <v:stroke weight="1.5pt" color="#000000" joinstyle="round" endcap="square"/>
                <v:imagedata o:title=""/>
                <o:lock v:ext="edit" aspectratio="f"/>
              </v:shape>
            </w:pict>
          </mc:Fallback>
        </mc:AlternateContent>
      </w:r>
      <w:r>
        <w:rPr>
          <w:rFonts w:hint="eastAsia" w:ascii="仿宋" w:hAnsi="仿宋" w:eastAsia="仿宋" w:cs="宋体"/>
          <w:sz w:val="32"/>
          <w:szCs w:val="32"/>
        </w:rPr>
        <w:t>晋市监处罚〔</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5</w:t>
      </w:r>
      <w:r>
        <w:rPr>
          <w:rFonts w:hint="eastAsia" w:ascii="仿宋" w:hAnsi="仿宋" w:eastAsia="仿宋" w:cs="宋体"/>
          <w:sz w:val="32"/>
          <w:szCs w:val="32"/>
        </w:rPr>
        <w:t>〕</w:t>
      </w:r>
      <w:r>
        <w:rPr>
          <w:rFonts w:hint="eastAsia" w:ascii="仿宋" w:hAnsi="仿宋" w:eastAsia="仿宋" w:cs="仿宋_GB2312"/>
          <w:sz w:val="32"/>
          <w:szCs w:val="32"/>
        </w:rPr>
        <w:t>13</w:t>
      </w:r>
      <w:r>
        <w:rPr>
          <w:rFonts w:hint="eastAsia" w:ascii="仿宋" w:hAnsi="仿宋" w:eastAsia="仿宋" w:cs="仿宋_GB2312"/>
          <w:sz w:val="32"/>
          <w:szCs w:val="32"/>
          <w:lang w:val="en-US" w:eastAsia="zh-CN"/>
        </w:rPr>
        <w:t>-162</w:t>
      </w:r>
      <w:r>
        <w:rPr>
          <w:rFonts w:hint="eastAsia" w:ascii="仿宋" w:hAnsi="仿宋" w:eastAsia="仿宋" w:cs="宋体"/>
          <w:sz w:val="32"/>
          <w:szCs w:val="32"/>
        </w:rPr>
        <w:t>号</w:t>
      </w:r>
    </w:p>
    <w:p w14:paraId="094927CE">
      <w:pPr>
        <w:keepNext w:val="0"/>
        <w:keepLines w:val="0"/>
        <w:pageBreakBefore w:val="0"/>
        <w:widowControl w:val="0"/>
        <w:kinsoku/>
        <w:wordWrap/>
        <w:overflowPunct/>
        <w:topLinePunct w:val="0"/>
        <w:autoSpaceDE w:val="0"/>
        <w:autoSpaceDN/>
        <w:bidi w:val="0"/>
        <w:adjustRightInd/>
        <w:snapToGrid/>
        <w:spacing w:line="380" w:lineRule="exact"/>
        <w:ind w:left="-199" w:leftChars="-9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kern w:val="1"/>
          <w:sz w:val="32"/>
          <w:szCs w:val="32"/>
        </w:rPr>
        <w:t>当</w:t>
      </w:r>
      <w:r>
        <w:rPr>
          <w:rFonts w:hint="eastAsia" w:ascii="仿宋_GB2312" w:hAnsi="仿宋_GB2312" w:eastAsia="仿宋_GB2312" w:cs="仿宋_GB2312"/>
          <w:color w:val="000000"/>
          <w:sz w:val="32"/>
          <w:szCs w:val="32"/>
        </w:rPr>
        <w:t>事人：</w:t>
      </w:r>
      <w:r>
        <w:rPr>
          <w:rFonts w:hint="eastAsia" w:ascii="仿宋_GB2312" w:hAnsi="仿宋_GB2312" w:eastAsia="仿宋_GB2312" w:cs="仿宋_GB2312"/>
          <w:sz w:val="32"/>
          <w:szCs w:val="32"/>
          <w:u w:val="none"/>
          <w:lang w:eastAsia="zh-CN"/>
        </w:rPr>
        <w:t>晋江市内坑镇小建豆制品加工厂</w:t>
      </w:r>
      <w:r>
        <w:rPr>
          <w:rFonts w:hint="eastAsia" w:ascii="仿宋_GB2312" w:hAnsi="仿宋_GB2312" w:eastAsia="仿宋_GB2312" w:cs="仿宋_GB2312"/>
          <w:color w:val="000000"/>
          <w:sz w:val="32"/>
          <w:szCs w:val="32"/>
        </w:rPr>
        <w:t xml:space="preserve">                                   </w:t>
      </w:r>
    </w:p>
    <w:p w14:paraId="3ED0F9F0">
      <w:pPr>
        <w:keepNext w:val="0"/>
        <w:keepLines w:val="0"/>
        <w:pageBreakBefore w:val="0"/>
        <w:widowControl w:val="0"/>
        <w:kinsoku/>
        <w:wordWrap/>
        <w:overflowPunct/>
        <w:topLinePunct w:val="0"/>
        <w:autoSpaceDE w:val="0"/>
        <w:autoSpaceDN/>
        <w:bidi w:val="0"/>
        <w:adjustRightInd/>
        <w:snapToGrid/>
        <w:spacing w:line="380" w:lineRule="exact"/>
        <w:ind w:left="-199" w:leftChars="-9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主体资格证照名称：</w:t>
      </w:r>
      <w:r>
        <w:rPr>
          <w:rFonts w:hint="eastAsia" w:ascii="仿宋_GB2312" w:hAnsi="仿宋_GB2312" w:eastAsia="仿宋_GB2312" w:cs="仿宋_GB2312"/>
          <w:color w:val="000000"/>
          <w:sz w:val="32"/>
          <w:szCs w:val="32"/>
          <w:lang w:val="en-US" w:eastAsia="zh-CN"/>
        </w:rPr>
        <w:t>营业执照</w:t>
      </w:r>
      <w:r>
        <w:rPr>
          <w:rFonts w:hint="eastAsia" w:ascii="仿宋_GB2312" w:hAnsi="仿宋_GB2312" w:eastAsia="仿宋_GB2312" w:cs="仿宋_GB2312"/>
          <w:color w:val="000000"/>
          <w:sz w:val="32"/>
          <w:szCs w:val="32"/>
        </w:rPr>
        <w:t xml:space="preserve">                         </w:t>
      </w:r>
    </w:p>
    <w:p w14:paraId="79737E36">
      <w:pPr>
        <w:keepNext w:val="0"/>
        <w:keepLines w:val="0"/>
        <w:pageBreakBefore w:val="0"/>
        <w:widowControl w:val="0"/>
        <w:kinsoku/>
        <w:wordWrap/>
        <w:overflowPunct/>
        <w:topLinePunct w:val="0"/>
        <w:autoSpaceDE w:val="0"/>
        <w:autoSpaceDN/>
        <w:bidi w:val="0"/>
        <w:adjustRightInd/>
        <w:snapToGrid/>
        <w:spacing w:line="380" w:lineRule="exact"/>
        <w:ind w:left="-199" w:leftChars="-95"/>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统一社会信用代码：</w:t>
      </w:r>
      <w:r>
        <w:rPr>
          <w:rFonts w:hint="eastAsia" w:ascii="仿宋_GB2312" w:hAnsi="仿宋_GB2312" w:eastAsia="仿宋_GB2312" w:cs="仿宋_GB2312"/>
          <w:sz w:val="32"/>
          <w:szCs w:val="32"/>
          <w:u w:val="none"/>
          <w:lang w:eastAsia="zh-CN"/>
        </w:rPr>
        <w:t>92350582MA335QPB2H</w:t>
      </w:r>
      <w:r>
        <w:rPr>
          <w:rFonts w:hint="eastAsia" w:ascii="仿宋_GB2312" w:hAnsi="仿宋_GB2312" w:eastAsia="仿宋_GB2312" w:cs="仿宋_GB2312"/>
          <w:color w:val="000000"/>
          <w:sz w:val="32"/>
          <w:szCs w:val="32"/>
        </w:rPr>
        <w:t xml:space="preserve">                </w:t>
      </w:r>
    </w:p>
    <w:p w14:paraId="003B450F">
      <w:pPr>
        <w:keepNext w:val="0"/>
        <w:keepLines w:val="0"/>
        <w:pageBreakBefore w:val="0"/>
        <w:widowControl w:val="0"/>
        <w:kinsoku/>
        <w:wordWrap/>
        <w:overflowPunct/>
        <w:topLinePunct w:val="0"/>
        <w:autoSpaceDE w:val="0"/>
        <w:autoSpaceDN/>
        <w:bidi w:val="0"/>
        <w:adjustRightInd/>
        <w:snapToGrid/>
        <w:spacing w:line="380" w:lineRule="exact"/>
        <w:ind w:left="-199" w:leftChars="-95"/>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经营场所：</w:t>
      </w:r>
      <w:r>
        <w:rPr>
          <w:rFonts w:hint="eastAsia" w:ascii="仿宋_GB2312" w:hAnsi="仿宋_GB2312" w:eastAsia="仿宋_GB2312" w:cs="仿宋_GB2312"/>
          <w:sz w:val="32"/>
          <w:szCs w:val="32"/>
          <w:u w:val="none"/>
          <w:lang w:eastAsia="zh-CN"/>
        </w:rPr>
        <w:t>晋江市内坑镇</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color w:val="000000"/>
          <w:sz w:val="32"/>
          <w:szCs w:val="32"/>
        </w:rPr>
        <w:t xml:space="preserve">                 </w:t>
      </w:r>
    </w:p>
    <w:p w14:paraId="2270F106">
      <w:pPr>
        <w:keepNext w:val="0"/>
        <w:keepLines w:val="0"/>
        <w:pageBreakBefore w:val="0"/>
        <w:widowControl w:val="0"/>
        <w:kinsoku/>
        <w:wordWrap/>
        <w:overflowPunct/>
        <w:topLinePunct w:val="0"/>
        <w:autoSpaceDE w:val="0"/>
        <w:autoSpaceDN/>
        <w:bidi w:val="0"/>
        <w:adjustRightInd/>
        <w:snapToGrid/>
        <w:spacing w:line="380" w:lineRule="exact"/>
        <w:ind w:left="-199" w:leftChars="-9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经营者</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u w:val="none"/>
          <w:lang w:eastAsia="zh-CN"/>
        </w:rPr>
        <w:t>卢小建</w:t>
      </w:r>
      <w:r>
        <w:rPr>
          <w:rFonts w:hint="eastAsia" w:ascii="仿宋_GB2312" w:hAnsi="仿宋_GB2312" w:eastAsia="仿宋_GB2312" w:cs="仿宋_GB2312"/>
          <w:color w:val="000000"/>
          <w:sz w:val="32"/>
          <w:szCs w:val="32"/>
        </w:rPr>
        <w:t xml:space="preserve">                                     </w:t>
      </w:r>
    </w:p>
    <w:p w14:paraId="0BC94B68">
      <w:pPr>
        <w:keepNext w:val="0"/>
        <w:keepLines w:val="0"/>
        <w:pageBreakBefore w:val="0"/>
        <w:widowControl w:val="0"/>
        <w:kinsoku/>
        <w:wordWrap/>
        <w:overflowPunct/>
        <w:topLinePunct w:val="0"/>
        <w:autoSpaceDE w:val="0"/>
        <w:autoSpaceDN/>
        <w:bidi w:val="0"/>
        <w:adjustRightInd/>
        <w:snapToGrid/>
        <w:spacing w:line="380" w:lineRule="exact"/>
        <w:ind w:left="-199" w:leftChars="-9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身份证件号码：</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color w:val="000000"/>
          <w:sz w:val="32"/>
          <w:szCs w:val="32"/>
        </w:rPr>
        <w:t xml:space="preserve">            </w:t>
      </w:r>
    </w:p>
    <w:p w14:paraId="61459FBF">
      <w:pPr>
        <w:keepNext w:val="0"/>
        <w:keepLines w:val="0"/>
        <w:pageBreakBefore w:val="0"/>
        <w:widowControl w:val="0"/>
        <w:kinsoku/>
        <w:wordWrap/>
        <w:overflowPunct/>
        <w:topLinePunct w:val="0"/>
        <w:autoSpaceDE w:val="0"/>
        <w:autoSpaceDN/>
        <w:bidi w:val="0"/>
        <w:adjustRightInd/>
        <w:snapToGrid/>
        <w:spacing w:line="380" w:lineRule="exact"/>
        <w:ind w:left="-199" w:leftChars="-95" w:right="-31" w:rightChars="-15"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局内坑所执法</w:t>
      </w:r>
      <w:r>
        <w:rPr>
          <w:rFonts w:hint="eastAsia" w:ascii="仿宋_GB2312" w:hAnsi="仿宋_GB2312" w:eastAsia="仿宋_GB2312" w:cs="仿宋_GB2312"/>
          <w:sz w:val="32"/>
          <w:szCs w:val="32"/>
          <w:u w:val="none"/>
          <w:lang w:eastAsia="zh-CN"/>
        </w:rPr>
        <w:t>人员依法对当事</w:t>
      </w:r>
      <w:r>
        <w:rPr>
          <w:rFonts w:hint="eastAsia" w:ascii="仿宋_GB2312" w:hAnsi="仿宋_GB2312" w:eastAsia="仿宋_GB2312" w:cs="仿宋_GB2312"/>
          <w:sz w:val="32"/>
          <w:szCs w:val="32"/>
          <w:u w:val="none"/>
          <w:lang w:val="en-US" w:eastAsia="zh-CN"/>
        </w:rPr>
        <w:t>人位于</w:t>
      </w:r>
      <w:r>
        <w:rPr>
          <w:rFonts w:hint="eastAsia" w:ascii="仿宋_GB2312" w:hAnsi="仿宋_GB2312" w:eastAsia="仿宋_GB2312" w:cs="仿宋_GB2312"/>
          <w:sz w:val="32"/>
          <w:szCs w:val="32"/>
          <w:u w:val="none"/>
          <w:lang w:eastAsia="zh-CN"/>
        </w:rPr>
        <w:t>晋江市内坑镇</w:t>
      </w:r>
      <w:r>
        <w:rPr>
          <w:rFonts w:hint="eastAsia" w:ascii="仿宋_GB2312" w:hAnsi="仿宋_GB2312" w:eastAsia="仿宋_GB2312" w:cs="仿宋_GB2312"/>
          <w:sz w:val="32"/>
          <w:szCs w:val="32"/>
          <w:u w:val="none"/>
          <w:lang w:val="en-US" w:eastAsia="zh-CN"/>
        </w:rPr>
        <w:t>******的经营场所进行检查。现场当事人能提供营业执照和</w:t>
      </w:r>
      <w:r>
        <w:rPr>
          <w:rFonts w:hint="eastAsia" w:ascii="仿宋_GB2312" w:hAnsi="仿宋_GB2312" w:eastAsia="仿宋_GB2312" w:cs="仿宋_GB2312"/>
          <w:sz w:val="32"/>
          <w:szCs w:val="32"/>
          <w:u w:val="none"/>
          <w:lang w:eastAsia="zh-CN"/>
        </w:rPr>
        <w:t>福建省食品生产加工小作坊登记证，现场正常营业中</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lang w:eastAsia="zh-CN"/>
        </w:rPr>
        <w:t>现场发现当事人生产经营的豆皮（生产日期：</w:t>
      </w:r>
      <w:r>
        <w:rPr>
          <w:rFonts w:hint="eastAsia" w:ascii="仿宋_GB2312" w:hAnsi="仿宋_GB2312" w:eastAsia="仿宋_GB2312" w:cs="仿宋_GB2312"/>
          <w:sz w:val="32"/>
          <w:szCs w:val="32"/>
          <w:u w:val="none"/>
          <w:lang w:val="en-US" w:eastAsia="zh-CN"/>
        </w:rPr>
        <w:t>2025年7月20日</w:t>
      </w:r>
      <w:r>
        <w:rPr>
          <w:rFonts w:hint="eastAsia" w:ascii="仿宋_GB2312" w:hAnsi="仿宋_GB2312" w:eastAsia="仿宋_GB2312" w:cs="仿宋_GB2312"/>
          <w:sz w:val="32"/>
          <w:szCs w:val="32"/>
          <w:u w:val="none"/>
          <w:lang w:eastAsia="zh-CN"/>
        </w:rPr>
        <w:t>），当事人现场能提供该批次豆皮的原料供货商经营资质及产品检验报告，但无法提供进货票据，也无法提供相关销售记录</w:t>
      </w:r>
      <w:r>
        <w:rPr>
          <w:rFonts w:hint="eastAsia" w:ascii="仿宋_GB2312" w:hAnsi="仿宋_GB2312" w:eastAsia="仿宋_GB2312" w:cs="仿宋_GB2312"/>
          <w:sz w:val="32"/>
          <w:szCs w:val="32"/>
          <w:u w:val="none"/>
          <w:lang w:val="en-US" w:eastAsia="zh-CN"/>
        </w:rPr>
        <w:t>。当事人涉嫌采购食品未建立完整的进货查验制度和食品销售未记录</w:t>
      </w:r>
      <w:r>
        <w:rPr>
          <w:rFonts w:hint="eastAsia" w:ascii="仿宋_GB2312" w:hAnsi="仿宋_GB2312" w:eastAsia="仿宋_GB2312" w:cs="仿宋_GB2312"/>
          <w:sz w:val="32"/>
          <w:szCs w:val="32"/>
          <w:u w:val="none"/>
          <w:lang w:eastAsia="zh-CN"/>
        </w:rPr>
        <w:t>，执法人员经报领导批准，本局于202</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lang w:eastAsia="zh-CN"/>
        </w:rPr>
        <w:t>年</w:t>
      </w:r>
      <w:r>
        <w:rPr>
          <w:rFonts w:hint="eastAsia" w:ascii="仿宋_GB2312" w:hAnsi="仿宋_GB2312" w:eastAsia="仿宋_GB2312" w:cs="仿宋_GB2312"/>
          <w:sz w:val="32"/>
          <w:szCs w:val="32"/>
          <w:u w:val="none"/>
          <w:lang w:val="en-US" w:eastAsia="zh-CN"/>
        </w:rPr>
        <w:t>8</w:t>
      </w:r>
      <w:r>
        <w:rPr>
          <w:rFonts w:hint="eastAsia" w:ascii="仿宋_GB2312" w:hAnsi="仿宋_GB2312" w:eastAsia="仿宋_GB2312" w:cs="仿宋_GB2312"/>
          <w:sz w:val="32"/>
          <w:szCs w:val="32"/>
          <w:u w:val="none"/>
          <w:lang w:eastAsia="zh-CN"/>
        </w:rPr>
        <w:t>月</w:t>
      </w:r>
      <w:r>
        <w:rPr>
          <w:rFonts w:hint="eastAsia" w:ascii="仿宋_GB2312" w:hAnsi="仿宋_GB2312" w:eastAsia="仿宋_GB2312" w:cs="仿宋_GB2312"/>
          <w:sz w:val="32"/>
          <w:szCs w:val="32"/>
          <w:u w:val="none"/>
          <w:lang w:val="en-US" w:eastAsia="zh-CN"/>
        </w:rPr>
        <w:t>11</w:t>
      </w:r>
      <w:r>
        <w:rPr>
          <w:rFonts w:hint="eastAsia" w:ascii="仿宋_GB2312" w:hAnsi="仿宋_GB2312" w:eastAsia="仿宋_GB2312" w:cs="仿宋_GB2312"/>
          <w:sz w:val="32"/>
          <w:szCs w:val="32"/>
          <w:u w:val="none"/>
          <w:lang w:eastAsia="zh-CN"/>
        </w:rPr>
        <w:t>日予以立案调查。</w:t>
      </w:r>
      <w:r>
        <w:rPr>
          <w:rFonts w:hint="eastAsia" w:ascii="仿宋_GB2312" w:hAnsi="仿宋_GB2312" w:eastAsia="仿宋_GB2312" w:cs="仿宋_GB2312"/>
          <w:color w:val="000000"/>
          <w:sz w:val="32"/>
          <w:szCs w:val="32"/>
        </w:rPr>
        <w:t xml:space="preserve">                                        </w:t>
      </w:r>
    </w:p>
    <w:p w14:paraId="4CC033B6">
      <w:pPr>
        <w:keepNext w:val="0"/>
        <w:keepLines w:val="0"/>
        <w:pageBreakBefore w:val="0"/>
        <w:widowControl w:val="0"/>
        <w:kinsoku/>
        <w:wordWrap/>
        <w:overflowPunct/>
        <w:topLinePunct w:val="0"/>
        <w:autoSpaceDN/>
        <w:bidi w:val="0"/>
        <w:adjustRightInd/>
        <w:snapToGrid/>
        <w:spacing w:line="3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经查实，</w:t>
      </w:r>
      <w:r>
        <w:rPr>
          <w:rFonts w:hint="eastAsia" w:ascii="仿宋_GB2312" w:hAnsi="仿宋_GB2312" w:eastAsia="仿宋_GB2312" w:cs="仿宋_GB2312"/>
          <w:sz w:val="32"/>
          <w:szCs w:val="32"/>
          <w:u w:val="none"/>
          <w:lang w:val="en-US" w:eastAsia="zh-CN"/>
        </w:rPr>
        <w:t>当事人持有效《营业执照》和《</w:t>
      </w:r>
      <w:r>
        <w:rPr>
          <w:rFonts w:hint="eastAsia" w:ascii="仿宋_GB2312" w:hAnsi="仿宋_GB2312" w:eastAsia="仿宋_GB2312" w:cs="仿宋_GB2312"/>
          <w:sz w:val="32"/>
          <w:szCs w:val="32"/>
          <w:u w:val="none"/>
          <w:lang w:eastAsia="zh-CN"/>
        </w:rPr>
        <w:t>福建省食品生产加工小作坊登记证</w:t>
      </w:r>
      <w:r>
        <w:rPr>
          <w:rFonts w:hint="eastAsia" w:ascii="仿宋_GB2312" w:hAnsi="仿宋_GB2312" w:eastAsia="仿宋_GB2312" w:cs="仿宋_GB2312"/>
          <w:sz w:val="32"/>
          <w:szCs w:val="32"/>
          <w:u w:val="none"/>
          <w:lang w:val="en-US" w:eastAsia="zh-CN"/>
        </w:rPr>
        <w:t>》正常经营。当事人于2025年7月20日生产的豆皮，因采购食品未建立完整的进货查验制度和食品销售未记录于2025年7月25日被我局限期整改，并给予警告。2025年8月11日，我局执法人员再次发现当事人生产经营的豆皮（生产日期：2025年7月20日），仍无法提供该批次豆皮使用原料的进货票据及相关食品销售记录，构成采购食品未建立完整的进货查验制度和食品销售未记录行为。</w:t>
      </w:r>
      <w:r>
        <w:rPr>
          <w:rFonts w:hint="eastAsia" w:ascii="仿宋_GB2312" w:hAnsi="仿宋_GB2312" w:eastAsia="仿宋_GB2312" w:cs="仿宋_GB2312"/>
          <w:sz w:val="32"/>
          <w:szCs w:val="32"/>
          <w:u w:val="none"/>
          <w:lang w:eastAsia="zh-CN"/>
        </w:rPr>
        <w:t xml:space="preserve"> </w:t>
      </w:r>
      <w:r>
        <w:rPr>
          <w:rFonts w:hint="eastAsia" w:ascii="仿宋_GB2312" w:hAnsi="仿宋_GB2312" w:eastAsia="仿宋_GB2312" w:cs="仿宋_GB2312"/>
          <w:color w:val="000000"/>
          <w:sz w:val="32"/>
          <w:szCs w:val="32"/>
        </w:rPr>
        <w:t xml:space="preserve">                                    </w:t>
      </w:r>
    </w:p>
    <w:p w14:paraId="3F397C51">
      <w:pPr>
        <w:keepNext w:val="0"/>
        <w:keepLines w:val="0"/>
        <w:pageBreakBefore w:val="0"/>
        <w:widowControl w:val="0"/>
        <w:kinsoku/>
        <w:wordWrap/>
        <w:overflowPunct/>
        <w:topLinePunct w:val="0"/>
        <w:autoSpaceDN/>
        <w:bidi w:val="0"/>
        <w:adjustRightInd/>
        <w:snapToGrid/>
        <w:spacing w:line="38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上述事实，主要有以下证据证明</w:t>
      </w:r>
      <w:bookmarkStart w:id="0" w:name="_Hlk128563940"/>
      <w:r>
        <w:rPr>
          <w:rFonts w:hint="eastAsia" w:ascii="仿宋_GB2312" w:hAnsi="仿宋_GB2312" w:eastAsia="仿宋_GB2312" w:cs="仿宋_GB2312"/>
          <w:sz w:val="32"/>
          <w:szCs w:val="32"/>
          <w:u w:val="none"/>
          <w:lang w:val="en-US" w:eastAsia="zh-CN"/>
        </w:rPr>
        <w:t>：营业执照复印件、</w:t>
      </w:r>
      <w:bookmarkEnd w:id="0"/>
      <w:r>
        <w:rPr>
          <w:rFonts w:hint="eastAsia" w:ascii="仿宋_GB2312" w:hAnsi="仿宋_GB2312" w:eastAsia="仿宋_GB2312" w:cs="仿宋_GB2312"/>
          <w:sz w:val="32"/>
          <w:szCs w:val="32"/>
          <w:u w:val="none"/>
          <w:lang w:eastAsia="zh-CN"/>
        </w:rPr>
        <w:t>福建省食品生产加工小作坊登记证</w:t>
      </w:r>
      <w:r>
        <w:rPr>
          <w:rFonts w:hint="eastAsia" w:ascii="仿宋_GB2312" w:hAnsi="仿宋_GB2312" w:eastAsia="仿宋_GB2312" w:cs="仿宋_GB2312"/>
          <w:sz w:val="32"/>
          <w:szCs w:val="32"/>
          <w:u w:val="none"/>
        </w:rPr>
        <w:t>（复印件）</w:t>
      </w:r>
      <w:r>
        <w:rPr>
          <w:rFonts w:hint="eastAsia" w:ascii="仿宋_GB2312" w:hAnsi="仿宋_GB2312" w:eastAsia="仿宋_GB2312" w:cs="仿宋_GB2312"/>
          <w:sz w:val="32"/>
          <w:szCs w:val="32"/>
          <w:u w:val="none"/>
          <w:lang w:val="en-US" w:eastAsia="zh-CN"/>
        </w:rPr>
        <w:t xml:space="preserve">、经营者身份证复印件、供货商经营资质、检验报告等证据证实。                                              </w:t>
      </w:r>
    </w:p>
    <w:p w14:paraId="564E5C94">
      <w:pPr>
        <w:keepNext w:val="0"/>
        <w:keepLines w:val="0"/>
        <w:pageBreakBefore w:val="0"/>
        <w:widowControl w:val="0"/>
        <w:kinsoku/>
        <w:wordWrap/>
        <w:overflowPunct/>
        <w:topLinePunct w:val="0"/>
        <w:autoSpaceDN/>
        <w:bidi w:val="0"/>
        <w:adjustRightInd/>
        <w:snapToGrid/>
        <w:spacing w:line="38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2025年8月12日，本局向当事人送达了《行政处罚告知书》(晋市监罚告 [2025]13-162号)，当事人在法定期限内未提出陈述或申辩意见。                     </w:t>
      </w:r>
    </w:p>
    <w:p w14:paraId="71C96EB7">
      <w:pPr>
        <w:keepNext w:val="0"/>
        <w:keepLines w:val="0"/>
        <w:pageBreakBefore w:val="0"/>
        <w:widowControl w:val="0"/>
        <w:kinsoku/>
        <w:wordWrap/>
        <w:overflowPunct/>
        <w:topLinePunct w:val="0"/>
        <w:autoSpaceDN/>
        <w:bidi w:val="0"/>
        <w:adjustRightInd/>
        <w:snapToGrid/>
        <w:spacing w:line="380" w:lineRule="exact"/>
        <w:ind w:firstLine="640" w:firstLineChars="200"/>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val="en-US" w:eastAsia="zh-CN"/>
        </w:rPr>
        <w:t>本局认为：当事</w:t>
      </w:r>
      <w:r>
        <w:rPr>
          <w:rFonts w:hint="eastAsia" w:ascii="仿宋_GB2312" w:hAnsi="仿宋_GB2312" w:eastAsia="仿宋_GB2312" w:cs="仿宋_GB2312"/>
          <w:sz w:val="32"/>
          <w:szCs w:val="32"/>
          <w:u w:val="none"/>
        </w:rPr>
        <w:t>人</w:t>
      </w:r>
      <w:r>
        <w:rPr>
          <w:rFonts w:hint="eastAsia" w:ascii="仿宋_GB2312" w:hAnsi="仿宋_GB2312" w:eastAsia="仿宋_GB2312" w:cs="仿宋_GB2312"/>
          <w:sz w:val="32"/>
          <w:szCs w:val="32"/>
          <w:u w:val="none"/>
          <w:lang w:eastAsia="zh-CN"/>
        </w:rPr>
        <w:t>采购食品未建立完整的进货查验制度和食品销售未记录的行为</w:t>
      </w:r>
      <w:r>
        <w:rPr>
          <w:rFonts w:hint="eastAsia" w:ascii="仿宋_GB2312" w:hAnsi="仿宋_GB2312" w:eastAsia="仿宋_GB2312" w:cs="仿宋_GB2312"/>
          <w:sz w:val="32"/>
          <w:szCs w:val="32"/>
          <w:u w:val="none"/>
        </w:rPr>
        <w:t>，违反了《福建省食品安全</w:t>
      </w:r>
      <w:r>
        <w:rPr>
          <w:rFonts w:hint="eastAsia" w:ascii="仿宋_GB2312" w:hAnsi="仿宋_GB2312" w:eastAsia="仿宋_GB2312" w:cs="仿宋_GB2312"/>
          <w:sz w:val="32"/>
          <w:szCs w:val="32"/>
          <w:u w:val="none"/>
          <w:lang w:eastAsia="zh-CN"/>
        </w:rPr>
        <w:t>条例</w:t>
      </w:r>
      <w:r>
        <w:rPr>
          <w:rFonts w:hint="eastAsia" w:ascii="仿宋_GB2312" w:hAnsi="仿宋_GB2312" w:eastAsia="仿宋_GB2312" w:cs="仿宋_GB2312"/>
          <w:sz w:val="32"/>
          <w:szCs w:val="32"/>
          <w:u w:val="none"/>
        </w:rPr>
        <w:t>》第五十</w:t>
      </w:r>
      <w:r>
        <w:rPr>
          <w:rFonts w:hint="eastAsia" w:ascii="仿宋_GB2312" w:hAnsi="仿宋_GB2312" w:eastAsia="仿宋_GB2312" w:cs="仿宋_GB2312"/>
          <w:sz w:val="32"/>
          <w:szCs w:val="32"/>
          <w:u w:val="none"/>
          <w:lang w:eastAsia="zh-CN"/>
        </w:rPr>
        <w:t>八</w:t>
      </w:r>
      <w:r>
        <w:rPr>
          <w:rFonts w:hint="eastAsia" w:ascii="仿宋_GB2312" w:hAnsi="仿宋_GB2312" w:eastAsia="仿宋_GB2312" w:cs="仿宋_GB2312"/>
          <w:sz w:val="32"/>
          <w:szCs w:val="32"/>
          <w:u w:val="none"/>
        </w:rPr>
        <w:t>条</w:t>
      </w:r>
      <w:r>
        <w:rPr>
          <w:rFonts w:hint="eastAsia" w:ascii="仿宋_GB2312" w:hAnsi="仿宋_GB2312" w:eastAsia="仿宋_GB2312" w:cs="仿宋_GB2312"/>
          <w:sz w:val="32"/>
          <w:szCs w:val="32"/>
          <w:u w:val="none"/>
          <w:lang w:eastAsia="zh-CN"/>
        </w:rPr>
        <w:t>的</w:t>
      </w:r>
      <w:r>
        <w:rPr>
          <w:rFonts w:hint="eastAsia" w:ascii="仿宋_GB2312" w:hAnsi="仿宋_GB2312" w:eastAsia="仿宋_GB2312" w:cs="仿宋_GB2312"/>
          <w:sz w:val="32"/>
          <w:szCs w:val="32"/>
          <w:u w:val="none"/>
        </w:rPr>
        <w:t>规定</w:t>
      </w:r>
      <w:r>
        <w:rPr>
          <w:rFonts w:hint="eastAsia" w:ascii="仿宋_GB2312" w:hAnsi="仿宋_GB2312" w:eastAsia="仿宋_GB2312" w:cs="仿宋_GB2312"/>
          <w:sz w:val="32"/>
          <w:szCs w:val="32"/>
          <w:u w:val="none"/>
          <w:lang w:eastAsia="zh-CN"/>
        </w:rPr>
        <w:t>。</w:t>
      </w:r>
    </w:p>
    <w:p w14:paraId="68C685E0">
      <w:pPr>
        <w:keepNext w:val="0"/>
        <w:keepLines w:val="0"/>
        <w:pageBreakBefore w:val="0"/>
        <w:widowControl w:val="0"/>
        <w:kinsoku/>
        <w:wordWrap/>
        <w:overflowPunct/>
        <w:topLinePunct w:val="0"/>
        <w:autoSpaceDN/>
        <w:bidi w:val="0"/>
        <w:adjustRightInd/>
        <w:snapToGrid/>
        <w:spacing w:line="380" w:lineRule="exact"/>
        <w:ind w:firstLine="640" w:firstLineChars="200"/>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t>鉴于当事人积极配合调查，如实陈述</w:t>
      </w:r>
      <w:r>
        <w:rPr>
          <w:rFonts w:hint="eastAsia" w:ascii="仿宋_GB2312" w:hAnsi="仿宋_GB2312" w:eastAsia="仿宋_GB2312" w:cs="仿宋_GB2312"/>
          <w:sz w:val="32"/>
          <w:szCs w:val="32"/>
          <w:lang w:eastAsia="zh-CN"/>
        </w:rPr>
        <w:t>违法事实</w:t>
      </w:r>
      <w:r>
        <w:rPr>
          <w:rFonts w:hint="eastAsia" w:ascii="仿宋_GB2312" w:hAnsi="仿宋_GB2312" w:eastAsia="仿宋_GB2312" w:cs="仿宋_GB2312"/>
          <w:sz w:val="32"/>
          <w:szCs w:val="32"/>
        </w:rPr>
        <w:t>并主动提供证据材料。</w:t>
      </w:r>
      <w:r>
        <w:rPr>
          <w:rFonts w:hint="eastAsia" w:ascii="仿宋_GB2312" w:hAnsi="仿宋_GB2312" w:eastAsia="仿宋_GB2312" w:cs="仿宋_GB2312"/>
          <w:sz w:val="32"/>
          <w:szCs w:val="32"/>
          <w:lang w:eastAsia="zh-CN"/>
        </w:rPr>
        <w:t>符合</w:t>
      </w:r>
      <w:r>
        <w:rPr>
          <w:rFonts w:hint="eastAsia" w:ascii="仿宋_GB2312" w:hAnsi="仿宋_GB2312" w:eastAsia="仿宋_GB2312" w:cs="仿宋_GB2312"/>
          <w:sz w:val="32"/>
          <w:szCs w:val="32"/>
        </w:rPr>
        <w:t>《福建省市场监督管理行政处罚裁量权适用规则》第十一条第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项规定的从轻情节。</w:t>
      </w:r>
    </w:p>
    <w:p w14:paraId="10DC6AFC">
      <w:pPr>
        <w:keepNext w:val="0"/>
        <w:keepLines w:val="0"/>
        <w:pageBreakBefore w:val="0"/>
        <w:widowControl w:val="0"/>
        <w:kinsoku/>
        <w:wordWrap/>
        <w:overflowPunct/>
        <w:topLinePunct w:val="0"/>
        <w:autoSpaceDE/>
        <w:autoSpaceDN/>
        <w:bidi w:val="0"/>
        <w:adjustRightInd/>
        <w:snapToGrid/>
        <w:spacing w:line="380" w:lineRule="exact"/>
        <w:ind w:left="149" w:leftChars="71" w:firstLine="480" w:firstLineChars="15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u w:val="none"/>
          <w:lang w:eastAsia="zh-CN"/>
        </w:rPr>
        <w:t>综上，依据《中华人民共和国行政处罚法》第二十八条第一款、《福建省食品安全条例》第一百一十一条的规定，本局责令当事人改正上述违法行为，并决定处罚如下：对当事人处以罚款</w:t>
      </w:r>
      <w:r>
        <w:rPr>
          <w:rFonts w:hint="eastAsia" w:ascii="仿宋_GB2312" w:hAnsi="仿宋_GB2312" w:eastAsia="仿宋_GB2312" w:cs="仿宋_GB2312"/>
          <w:sz w:val="32"/>
          <w:szCs w:val="32"/>
          <w:u w:val="none"/>
          <w:lang w:val="en-US" w:eastAsia="zh-CN"/>
        </w:rPr>
        <w:t>1200元。</w:t>
      </w:r>
    </w:p>
    <w:p w14:paraId="3EE2F12D">
      <w:pPr>
        <w:keepNext w:val="0"/>
        <w:keepLines w:val="0"/>
        <w:pageBreakBefore w:val="0"/>
        <w:widowControl w:val="0"/>
        <w:kinsoku/>
        <w:wordWrap/>
        <w:overflowPunct/>
        <w:topLinePunct w:val="0"/>
        <w:autoSpaceDN/>
        <w:bidi w:val="0"/>
        <w:adjustRightInd/>
        <w:snapToGrid/>
        <w:spacing w:line="380" w:lineRule="exact"/>
        <w:ind w:firstLine="64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当事人应当自接到行政处罚决定书之日起十五日内，持福建省政府非税收入缴款通知书（缴款码）通过银行网点或电子支付缴款。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r>
        <w:rPr>
          <w:rFonts w:hint="eastAsia" w:ascii="仿宋_GB2312" w:hAnsi="仿宋_GB2312" w:eastAsia="仿宋_GB2312" w:cs="仿宋_GB2312"/>
          <w:color w:val="000000"/>
          <w:sz w:val="32"/>
          <w:szCs w:val="32"/>
        </w:rPr>
        <w:t xml:space="preserve">                      </w:t>
      </w:r>
    </w:p>
    <w:p w14:paraId="307E175E">
      <w:pPr>
        <w:keepNext w:val="0"/>
        <w:keepLines w:val="0"/>
        <w:pageBreakBefore w:val="0"/>
        <w:widowControl w:val="0"/>
        <w:kinsoku/>
        <w:wordWrap/>
        <w:overflowPunct/>
        <w:topLinePunct w:val="0"/>
        <w:autoSpaceDN/>
        <w:bidi w:val="0"/>
        <w:adjustRightInd/>
        <w:snapToGrid/>
        <w:spacing w:line="380" w:lineRule="exact"/>
        <w:ind w:firstLine="601"/>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如不服本行政处罚决定，可以在收到本处罚决定书之日起60日内向晋江市人民政府申请行政复议，也可以在6个月内依法向泉州市洛江区人民法院提起行政诉讼。当事人对行政处罚决定不服而申请</w:t>
      </w:r>
      <w:r>
        <w:rPr>
          <w:rFonts w:hint="eastAsia" w:ascii="仿宋_GB2312" w:hAnsi="仿宋_GB2312" w:eastAsia="仿宋_GB2312" w:cs="仿宋_GB2312"/>
          <w:color w:val="000000"/>
          <w:sz w:val="32"/>
          <w:szCs w:val="32"/>
          <w:lang w:eastAsia="zh-CN"/>
        </w:rPr>
        <w:t>行政</w:t>
      </w:r>
      <w:r>
        <w:rPr>
          <w:rFonts w:hint="eastAsia" w:ascii="仿宋_GB2312" w:hAnsi="仿宋_GB2312" w:eastAsia="仿宋_GB2312" w:cs="仿宋_GB2312"/>
          <w:color w:val="000000"/>
          <w:sz w:val="32"/>
          <w:szCs w:val="32"/>
        </w:rPr>
        <w:t>复议或提起行政诉讼的，行政处罚不停止执行，</w:t>
      </w:r>
      <w:bookmarkStart w:id="1" w:name="_GoBack"/>
      <w:r>
        <w:rPr>
          <w:rFonts w:hint="eastAsia" w:ascii="仿宋_GB2312" w:hAnsi="仿宋_GB2312" w:eastAsia="仿宋_GB2312" w:cs="仿宋_GB2312"/>
          <w:color w:val="000000"/>
          <w:sz w:val="32"/>
          <w:szCs w:val="32"/>
        </w:rPr>
        <w:t>法律、法规</w:t>
      </w:r>
      <w:bookmarkEnd w:id="1"/>
      <w:r>
        <w:rPr>
          <w:rFonts w:hint="eastAsia" w:ascii="仿宋_GB2312" w:hAnsi="仿宋_GB2312" w:eastAsia="仿宋_GB2312" w:cs="仿宋_GB2312"/>
          <w:color w:val="000000"/>
          <w:sz w:val="32"/>
          <w:szCs w:val="32"/>
        </w:rPr>
        <w:t>、规章另有规定的，从其规定。</w:t>
      </w:r>
    </w:p>
    <w:p w14:paraId="45D9EB63">
      <w:pPr>
        <w:spacing w:line="500" w:lineRule="exact"/>
        <w:ind w:firstLine="601"/>
        <w:jc w:val="left"/>
        <w:rPr>
          <w:rFonts w:hint="eastAsia" w:ascii="仿宋_GB2312" w:hAnsi="仿宋_GB2312" w:eastAsia="仿宋_GB2312" w:cs="仿宋_GB2312"/>
          <w:color w:val="000000"/>
          <w:sz w:val="32"/>
          <w:szCs w:val="32"/>
        </w:rPr>
      </w:pPr>
    </w:p>
    <w:p w14:paraId="653C273C">
      <w:pPr>
        <w:spacing w:line="500" w:lineRule="exact"/>
        <w:ind w:firstLine="601"/>
        <w:jc w:val="left"/>
        <w:rPr>
          <w:rFonts w:hint="eastAsia" w:ascii="仿宋_GB2312" w:hAnsi="仿宋_GB2312" w:eastAsia="仿宋_GB2312" w:cs="仿宋_GB2312"/>
          <w:color w:val="000000"/>
          <w:sz w:val="32"/>
          <w:szCs w:val="32"/>
        </w:rPr>
      </w:pPr>
    </w:p>
    <w:p w14:paraId="5712528B">
      <w:pPr>
        <w:autoSpaceDE w:val="0"/>
        <w:spacing w:line="480" w:lineRule="exact"/>
        <w:ind w:left="-199" w:leftChars="-95" w:firstLine="640" w:firstLineChars="200"/>
        <w:jc w:val="right"/>
        <w:rPr>
          <w:rFonts w:hint="eastAsia" w:ascii="仿宋" w:hAnsi="仿宋" w:eastAsia="仿宋" w:cs="仿宋"/>
          <w:color w:val="000000"/>
          <w:sz w:val="32"/>
          <w:szCs w:val="32"/>
        </w:rPr>
      </w:pPr>
      <w:r>
        <w:rPr>
          <w:rFonts w:hint="eastAsia" w:ascii="仿宋" w:hAnsi="仿宋" w:eastAsia="仿宋" w:cs="仿宋"/>
          <w:color w:val="000000"/>
          <w:sz w:val="32"/>
          <w:szCs w:val="32"/>
        </w:rPr>
        <w:t>晋江市市场监督管理局</w:t>
      </w:r>
    </w:p>
    <w:p w14:paraId="2C998312">
      <w:pPr>
        <w:autoSpaceDE w:val="0"/>
        <w:spacing w:line="480" w:lineRule="exact"/>
        <w:ind w:left="-199" w:leftChars="-95" w:firstLine="640" w:firstLineChars="200"/>
        <w:jc w:val="right"/>
        <w:rPr>
          <w:rFonts w:ascii="仿宋_GB2312" w:hAnsi="仿宋" w:eastAsia="仿宋_GB2312" w:cs="仿宋_GB2312"/>
          <w:sz w:val="30"/>
          <w:szCs w:val="30"/>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年</w:t>
      </w: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rPr>
        <w:t>月</w:t>
      </w:r>
      <w:r>
        <w:rPr>
          <w:rFonts w:hint="eastAsia" w:ascii="仿宋" w:hAnsi="仿宋" w:eastAsia="仿宋" w:cs="仿宋"/>
          <w:color w:val="000000"/>
          <w:sz w:val="32"/>
          <w:szCs w:val="32"/>
          <w:lang w:val="en-US" w:eastAsia="zh-CN"/>
        </w:rPr>
        <w:t>21</w:t>
      </w:r>
      <w:r>
        <w:rPr>
          <w:rFonts w:hint="eastAsia" w:ascii="仿宋" w:hAnsi="仿宋" w:eastAsia="仿宋" w:cs="仿宋"/>
          <w:color w:val="000000"/>
          <w:sz w:val="32"/>
          <w:szCs w:val="32"/>
        </w:rPr>
        <w:t>日</w:t>
      </w:r>
    </w:p>
    <w:p w14:paraId="439C89E4">
      <w:pPr>
        <w:snapToGrid w:val="0"/>
        <w:spacing w:line="500" w:lineRule="exact"/>
        <w:rPr>
          <w:rFonts w:ascii="仿宋_GB2312" w:hAnsi="仿宋" w:eastAsia="仿宋_GB2312" w:cs="Times New Roman"/>
          <w:color w:val="000000"/>
          <w:sz w:val="30"/>
          <w:szCs w:val="30"/>
        </w:rPr>
      </w:pPr>
    </w:p>
    <w:p w14:paraId="68D3B94B">
      <w:pPr>
        <w:spacing w:line="500" w:lineRule="exact"/>
        <w:ind w:right="-58"/>
        <w:jc w:val="left"/>
        <w:rPr>
          <w:rFonts w:ascii="仿宋_GB2312" w:hAnsi="仿宋" w:eastAsia="仿宋_GB2312" w:cs="仿宋_GB2312"/>
          <w:color w:val="000000"/>
          <w:spacing w:val="-8"/>
          <w:sz w:val="32"/>
          <w:szCs w:val="32"/>
        </w:rPr>
      </w:pPr>
      <w:r>
        <w:rPr>
          <w:rFonts w:hint="eastAsia" w:ascii="仿宋" w:hAnsi="仿宋" w:eastAsia="仿宋" w:cs="仿宋"/>
          <w:color w:val="000000"/>
          <w:sz w:val="32"/>
          <w:szCs w:val="32"/>
        </w:rPr>
        <w:t>（市场监督管理部门将依法向社会公开行政处罚决定信息）</w:t>
      </w:r>
    </w:p>
    <w:p w14:paraId="7E32814F">
      <w:pPr>
        <w:snapToGrid w:val="0"/>
        <w:spacing w:line="500" w:lineRule="exact"/>
        <w:rPr>
          <w:rFonts w:hint="eastAsia" w:ascii="仿宋" w:hAnsi="仿宋" w:eastAsia="仿宋" w:cs="仿宋"/>
          <w:color w:val="000000"/>
          <w:sz w:val="32"/>
          <w:szCs w:val="32"/>
        </w:rPr>
      </w:pPr>
      <w:r>
        <w:rPr>
          <w:rFonts w:ascii="仿宋_GB2312" w:hAnsi="仿宋" w:eastAsia="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-96520</wp:posOffset>
                </wp:positionH>
                <wp:positionV relativeFrom="paragraph">
                  <wp:posOffset>275590</wp:posOffset>
                </wp:positionV>
                <wp:extent cx="5550535" cy="635"/>
                <wp:effectExtent l="0" t="0" r="0" b="0"/>
                <wp:wrapNone/>
                <wp:docPr id="2" name="直线 3"/>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7.6pt;margin-top:21.7pt;height:0.05pt;width:437.05pt;z-index:251659264;mso-width-relative:page;mso-height-relative:page;" filled="f" stroked="t" coordsize="21600,21600" o:gfxdata="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k4jE&#10;vtkAAAAJAQAADwAAAAAAAAABACAAAAAiAAAAZHJzL2Rvd25yZXYueG1sUEsBAhQAFAAAAAgAh07i&#10;QOcudWjoAQAA3gMAAA4AAAAAAAAAAQAgAAAAKAEAAGRycy9lMm9Eb2MueG1sUEsFBgAAAAAGAAYA&#10;WQEAAIIFAAAAAA==&#10;">
                <v:fill on="f" focussize="0,0"/>
                <v:stroke weight="1.25pt" color="#000000" joinstyle="round"/>
                <v:imagedata o:title=""/>
                <o:lock v:ext="edit" aspectratio="f"/>
              </v:line>
            </w:pict>
          </mc:Fallback>
        </mc:AlternateContent>
      </w:r>
    </w:p>
    <w:p w14:paraId="6BC57600">
      <w:pPr>
        <w:spacing w:line="500" w:lineRule="exact"/>
        <w:ind w:firstLine="601"/>
        <w:jc w:val="right"/>
        <w:rPr>
          <w:rFonts w:ascii="仿宋" w:hAnsi="仿宋" w:eastAsia="仿宋" w:cs="仿宋"/>
          <w:color w:val="000000"/>
          <w:sz w:val="32"/>
          <w:szCs w:val="32"/>
        </w:rPr>
      </w:pPr>
      <w:r>
        <w:rPr>
          <w:rFonts w:ascii="仿宋" w:hAnsi="仿宋" w:eastAsia="仿宋" w:cs="仿宋"/>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3" name="直线 4"/>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L&#10;7/OR1wAAAAoBAAAPAAAAAAAAAAEAIAAAACIAAABkcnMvZG93bnJldi54bWxQSwECFAAUAAAACACH&#10;TuJAgurjcewBAADcAwAADgAAAAAAAAABACAAAAAmAQAAZHJzL2Uyb0RvYy54bWxQSwUGAAAAAAYA&#10;BgBZAQAAhAU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 叁 份， 一份送达，一份归档，一份留存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2DF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833F556">
                          <w:pPr>
                            <w:pStyle w:val="4"/>
                            <w:rPr>
                              <w:rFonts w:ascii="仿宋" w:hAnsi="仿宋" w:eastAsia="仿宋" w:cs="仿宋"/>
                              <w:sz w:val="28"/>
                              <w:szCs w:val="28"/>
                            </w:rPr>
                          </w:pPr>
                          <w:r>
                            <w:rPr>
                              <w:rFonts w:hint="eastAsia" w:ascii="仿宋" w:hAnsi="仿宋" w:eastAsia="仿宋" w:cs="仿宋"/>
                              <w:sz w:val="28"/>
                              <w:szCs w:val="28"/>
                            </w:rPr>
                            <w:t xml:space="preserve">第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页 共 </w:t>
                          </w:r>
                          <w:r>
                            <w:fldChar w:fldCharType="begin"/>
                          </w:r>
                          <w:r>
                            <w:instrText xml:space="preserve"> NUMPAGES  \* MERGEFORMAT </w:instrText>
                          </w:r>
                          <w:r>
                            <w:fldChar w:fldCharType="separate"/>
                          </w:r>
                          <w:r>
                            <w:rPr>
                              <w:rFonts w:ascii="仿宋" w:hAnsi="仿宋" w:eastAsia="仿宋" w:cs="仿宋"/>
                              <w:sz w:val="28"/>
                              <w:szCs w:val="28"/>
                            </w:rPr>
                            <w:t>3</w:t>
                          </w:r>
                          <w:r>
                            <w:rPr>
                              <w:rFonts w:ascii="仿宋" w:hAnsi="仿宋" w:eastAsia="仿宋" w:cs="仿宋"/>
                              <w:sz w:val="28"/>
                              <w:szCs w:val="28"/>
                            </w:rPr>
                            <w:fldChar w:fldCharType="end"/>
                          </w:r>
                          <w:r>
                            <w:rPr>
                              <w:rFonts w:hint="eastAsia" w:ascii="仿宋" w:hAnsi="仿宋" w:eastAsia="仿宋" w:cs="仿宋"/>
                              <w:sz w:val="28"/>
                              <w:szCs w:val="28"/>
                            </w:rPr>
                            <w:t xml:space="preserve"> 页</w:t>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G+LYOTRAQAAogMAAA4AAAAAAAAAAQAgAAAAHgEAAGRy&#10;cy9lMm9Eb2MueG1sUEsFBgAAAAAGAAYAWQEAAGEFAAAAAA==&#10;">
              <v:fill on="f" focussize="0,0"/>
              <v:stroke on="f"/>
              <v:imagedata o:title=""/>
              <o:lock v:ext="edit" aspectratio="f"/>
              <v:textbox inset="0mm,0mm,0mm,0mm" style="mso-fit-shape-to-text:t;">
                <w:txbxContent>
                  <w:p w14:paraId="3833F556">
                    <w:pPr>
                      <w:pStyle w:val="4"/>
                      <w:rPr>
                        <w:rFonts w:ascii="仿宋" w:hAnsi="仿宋" w:eastAsia="仿宋" w:cs="仿宋"/>
                        <w:sz w:val="28"/>
                        <w:szCs w:val="28"/>
                      </w:rPr>
                    </w:pPr>
                    <w:r>
                      <w:rPr>
                        <w:rFonts w:hint="eastAsia" w:ascii="仿宋" w:hAnsi="仿宋" w:eastAsia="仿宋" w:cs="仿宋"/>
                        <w:sz w:val="28"/>
                        <w:szCs w:val="28"/>
                      </w:rPr>
                      <w:t xml:space="preserve">第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页 共 </w:t>
                    </w:r>
                    <w:r>
                      <w:fldChar w:fldCharType="begin"/>
                    </w:r>
                    <w:r>
                      <w:instrText xml:space="preserve"> NUMPAGES  \* MERGEFORMAT </w:instrText>
                    </w:r>
                    <w:r>
                      <w:fldChar w:fldCharType="separate"/>
                    </w:r>
                    <w:r>
                      <w:rPr>
                        <w:rFonts w:ascii="仿宋" w:hAnsi="仿宋" w:eastAsia="仿宋" w:cs="仿宋"/>
                        <w:sz w:val="28"/>
                        <w:szCs w:val="28"/>
                      </w:rPr>
                      <w:t>3</w:t>
                    </w:r>
                    <w:r>
                      <w:rPr>
                        <w:rFonts w:ascii="仿宋" w:hAnsi="仿宋" w:eastAsia="仿宋" w:cs="仿宋"/>
                        <w:sz w:val="28"/>
                        <w:szCs w:val="28"/>
                      </w:rPr>
                      <w:fldChar w:fldCharType="end"/>
                    </w:r>
                    <w:r>
                      <w:rPr>
                        <w:rFonts w:hint="eastAsia" w:ascii="仿宋" w:hAnsi="仿宋" w:eastAsia="仿宋" w:cs="仿宋"/>
                        <w:sz w:val="28"/>
                        <w:szCs w:val="28"/>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A9"/>
    <w:rsid w:val="00016F48"/>
    <w:rsid w:val="000278A4"/>
    <w:rsid w:val="00031B55"/>
    <w:rsid w:val="000372E1"/>
    <w:rsid w:val="00050F06"/>
    <w:rsid w:val="00053D0A"/>
    <w:rsid w:val="0007114E"/>
    <w:rsid w:val="000A2D04"/>
    <w:rsid w:val="000B4D28"/>
    <w:rsid w:val="000F2F79"/>
    <w:rsid w:val="001164CD"/>
    <w:rsid w:val="00116A2C"/>
    <w:rsid w:val="001554A4"/>
    <w:rsid w:val="001B3462"/>
    <w:rsid w:val="001C5B44"/>
    <w:rsid w:val="001E6F26"/>
    <w:rsid w:val="001F57A4"/>
    <w:rsid w:val="00252265"/>
    <w:rsid w:val="002613C7"/>
    <w:rsid w:val="00262D21"/>
    <w:rsid w:val="00292D19"/>
    <w:rsid w:val="002A4D10"/>
    <w:rsid w:val="002E2637"/>
    <w:rsid w:val="002E4767"/>
    <w:rsid w:val="002E5986"/>
    <w:rsid w:val="0031590C"/>
    <w:rsid w:val="00315FF9"/>
    <w:rsid w:val="003206D7"/>
    <w:rsid w:val="0033126A"/>
    <w:rsid w:val="00333887"/>
    <w:rsid w:val="003434FA"/>
    <w:rsid w:val="003504A2"/>
    <w:rsid w:val="003511F3"/>
    <w:rsid w:val="003579B1"/>
    <w:rsid w:val="00374C89"/>
    <w:rsid w:val="00393479"/>
    <w:rsid w:val="003938A9"/>
    <w:rsid w:val="00402384"/>
    <w:rsid w:val="004157F8"/>
    <w:rsid w:val="004262BA"/>
    <w:rsid w:val="00440CAF"/>
    <w:rsid w:val="00486A28"/>
    <w:rsid w:val="004F0133"/>
    <w:rsid w:val="004F180A"/>
    <w:rsid w:val="00524FE6"/>
    <w:rsid w:val="005256AC"/>
    <w:rsid w:val="00532E83"/>
    <w:rsid w:val="00556D9F"/>
    <w:rsid w:val="005A6174"/>
    <w:rsid w:val="005C38B7"/>
    <w:rsid w:val="00607884"/>
    <w:rsid w:val="00612433"/>
    <w:rsid w:val="006172D9"/>
    <w:rsid w:val="006328D9"/>
    <w:rsid w:val="00635A63"/>
    <w:rsid w:val="006419E9"/>
    <w:rsid w:val="00645500"/>
    <w:rsid w:val="00652ADB"/>
    <w:rsid w:val="00682F97"/>
    <w:rsid w:val="006834EA"/>
    <w:rsid w:val="006A45C0"/>
    <w:rsid w:val="006B59AB"/>
    <w:rsid w:val="006E1539"/>
    <w:rsid w:val="007046C2"/>
    <w:rsid w:val="00715DA9"/>
    <w:rsid w:val="00727E2C"/>
    <w:rsid w:val="007553CC"/>
    <w:rsid w:val="00771C3D"/>
    <w:rsid w:val="007844C1"/>
    <w:rsid w:val="007B507A"/>
    <w:rsid w:val="007E5351"/>
    <w:rsid w:val="00814611"/>
    <w:rsid w:val="00815570"/>
    <w:rsid w:val="00870AED"/>
    <w:rsid w:val="00885316"/>
    <w:rsid w:val="00892EC6"/>
    <w:rsid w:val="00894556"/>
    <w:rsid w:val="008A09EE"/>
    <w:rsid w:val="008A6897"/>
    <w:rsid w:val="00900B6D"/>
    <w:rsid w:val="00931BBC"/>
    <w:rsid w:val="00943195"/>
    <w:rsid w:val="00944C4F"/>
    <w:rsid w:val="00960B47"/>
    <w:rsid w:val="00967009"/>
    <w:rsid w:val="00967310"/>
    <w:rsid w:val="009B4B1A"/>
    <w:rsid w:val="009C7D15"/>
    <w:rsid w:val="009D7BB8"/>
    <w:rsid w:val="009F5029"/>
    <w:rsid w:val="00A31722"/>
    <w:rsid w:val="00A33795"/>
    <w:rsid w:val="00A47B12"/>
    <w:rsid w:val="00A9022E"/>
    <w:rsid w:val="00A930CC"/>
    <w:rsid w:val="00AB5572"/>
    <w:rsid w:val="00AB5750"/>
    <w:rsid w:val="00AD39A0"/>
    <w:rsid w:val="00AE0A99"/>
    <w:rsid w:val="00B11CFB"/>
    <w:rsid w:val="00B51FD7"/>
    <w:rsid w:val="00B763F6"/>
    <w:rsid w:val="00B846B2"/>
    <w:rsid w:val="00B85178"/>
    <w:rsid w:val="00BC2551"/>
    <w:rsid w:val="00BD1E1B"/>
    <w:rsid w:val="00BE47EB"/>
    <w:rsid w:val="00BE4DD6"/>
    <w:rsid w:val="00C073C0"/>
    <w:rsid w:val="00C20606"/>
    <w:rsid w:val="00C32DAB"/>
    <w:rsid w:val="00C65B61"/>
    <w:rsid w:val="00C70947"/>
    <w:rsid w:val="00CB4C95"/>
    <w:rsid w:val="00CD4ABB"/>
    <w:rsid w:val="00D413FE"/>
    <w:rsid w:val="00D93B45"/>
    <w:rsid w:val="00DA0DF2"/>
    <w:rsid w:val="00DC2992"/>
    <w:rsid w:val="00DD5CB8"/>
    <w:rsid w:val="00DF1475"/>
    <w:rsid w:val="00DF6FC6"/>
    <w:rsid w:val="00E131DB"/>
    <w:rsid w:val="00E37190"/>
    <w:rsid w:val="00E43D8C"/>
    <w:rsid w:val="00E578EF"/>
    <w:rsid w:val="00E82B80"/>
    <w:rsid w:val="00EB36BE"/>
    <w:rsid w:val="00EC7B08"/>
    <w:rsid w:val="00EE0B10"/>
    <w:rsid w:val="00EF4513"/>
    <w:rsid w:val="00F27514"/>
    <w:rsid w:val="00F418C3"/>
    <w:rsid w:val="00F50CB1"/>
    <w:rsid w:val="00F82A67"/>
    <w:rsid w:val="00FA767B"/>
    <w:rsid w:val="00FC27C7"/>
    <w:rsid w:val="00FE683D"/>
    <w:rsid w:val="01E86004"/>
    <w:rsid w:val="024D213D"/>
    <w:rsid w:val="02891EE2"/>
    <w:rsid w:val="0A786BB1"/>
    <w:rsid w:val="0C3029C7"/>
    <w:rsid w:val="0EEF4E04"/>
    <w:rsid w:val="0F7920D6"/>
    <w:rsid w:val="0FEB0CA2"/>
    <w:rsid w:val="115571D5"/>
    <w:rsid w:val="1340029C"/>
    <w:rsid w:val="1D9B2B6C"/>
    <w:rsid w:val="21CF017E"/>
    <w:rsid w:val="29D40B5E"/>
    <w:rsid w:val="2C960832"/>
    <w:rsid w:val="2CFE7DE4"/>
    <w:rsid w:val="3D833C64"/>
    <w:rsid w:val="40752E09"/>
    <w:rsid w:val="411078E2"/>
    <w:rsid w:val="412B24D5"/>
    <w:rsid w:val="44286598"/>
    <w:rsid w:val="46692B71"/>
    <w:rsid w:val="46F337D1"/>
    <w:rsid w:val="50286181"/>
    <w:rsid w:val="599E377C"/>
    <w:rsid w:val="6168596C"/>
    <w:rsid w:val="63D640D5"/>
    <w:rsid w:val="68D14ED9"/>
    <w:rsid w:val="6DD12A4E"/>
    <w:rsid w:val="78281497"/>
    <w:rsid w:val="7A840304"/>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style>
  <w:style w:type="character" w:customStyle="1" w:styleId="9">
    <w:name w:val="批注框文本 Char"/>
    <w:basedOn w:val="7"/>
    <w:link w:val="3"/>
    <w:semiHidden/>
    <w:qFormat/>
    <w:locked/>
    <w:uiPriority w:val="99"/>
    <w:rPr>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99c596b3-598a-45b6-bb8b-d8aa3fb3e0f7</errorID>
      <errorWord>身份证</errorWord>
      <group>L1_Sensitive</group>
      <groupName>敏感问题</groupName>
      <ability>L2_UserSensitive</ability>
      <abilityName>自定义敏感词</abilityName>
      <candidateList/>
      <explain>来自自定义敏感词库。</explain>
      <paraID> BC94B68</paraID>
      <start>0</start>
      <end>3</end>
      <status>unmodified</status>
      <modifiedWord/>
      <trackRevisions>false</trackRevisions>
    </reviewItem>
    <reviewItem>
      <errorID>1fd68f22-2f43-42a2-81de-dd5bd843726a</errorID>
      <errorWord>未记录</errorWord>
      <group>L1_Word</group>
      <groupName>字词问题</groupName>
      <ability>L2_Typo</ability>
      <abilityName>字词错误</abilityName>
      <candidateList>
        <item>记录</item>
      </candidateList>
      <explain>❶〈动〉把听到的话或发生的事写下来：～在案。❷〈名〉当场记录下来的材料：会议～。❸〈名〉做记录的人：推举他当～。‖也作纪录。❹同“纪录”▲。</explain>
      <paraID>61459FBF</paraID>
      <start>197</start>
      <end>200</end>
      <status>unmodified</status>
      <modifiedWord/>
      <trackRevisions>false</trackRevisions>
    </reviewItem>
    <reviewItem>
      <errorID>8bf8efd8-5aad-4595-a05b-548afd9b38f1</errorID>
      <errorWord>身份证</errorWord>
      <group>L1_Sensitive</group>
      <groupName>敏感问题</groupName>
      <ability>L2_UserSensitive</ability>
      <abilityName>自定义敏感词</abilityName>
      <candidateList/>
      <explain>来自自定义敏感词库。</explain>
      <paraID>3F397C51</paraID>
      <start>47</start>
      <end>50</end>
      <status>unmodified</status>
      <modifiedWord/>
      <trackRevisions>false</trackRevisions>
    </reviewItem>
    <reviewItem>
      <errorID>556b1b45-1d39-4157-a4b3-cfbcd96ab1a0</errorID>
      <errorWord>(</errorWord>
      <group>L1_Format</group>
      <groupName>格式问题</groupName>
      <ability>L2_HalfPunc</ability>
      <abilityName>全半角检查</abilityName>
      <candidateList>
        <item>（</item>
      </candidateList>
      <explain>文本全半角错误。</explain>
      <paraID>564E5C94</paraID>
      <start>29</start>
      <end>30</end>
      <status>unmodified</status>
      <modifiedWord/>
      <trackRevisions>false</trackRevisions>
    </reviewItem>
    <reviewItem>
      <errorID>12fde0f6-84f4-47a9-893c-1652e3d949ec</errorID>
      <errorWord>)</errorWord>
      <group>L1_Format</group>
      <groupName>格式问题</groupName>
      <ability>L2_HalfPunc</ability>
      <abilityName>全半角检查</abilityName>
      <candidateList>
        <item>）</item>
      </candidateList>
      <explain>文本全半角错误。</explain>
      <paraID>564E5C94</paraID>
      <start>49</start>
      <end>50</end>
      <status>unmodified</status>
      <modifiedWord/>
      <trackRevisions>false</trackRevisions>
    </reviewItem>
    <reviewItem>
      <errorID>95cd2e70-ecc5-4903-9794-12bb884f1ab9</errorID>
      <errorWord>鉴于</errorWord>
      <group>L1_Word</group>
      <groupName>字词问题</groupName>
      <ability>L2_Typo</ability>
      <abilityName>字词错误</abilityName>
      <candidateList>
        <item>建议</item>
      </candidateList>
      <explain/>
      <paraID>68C685E0</paraID>
      <start>0</start>
      <end>2</end>
      <status>unmodified</status>
      <modifiedWord/>
      <trackRevisions>false</trackRevisions>
    </reviewItem>
    <reviewItem>
      <errorID>651acfce-3555-4e1e-8a83-875b462cbff1</errorID>
      <errorWord>行政行政</errorWord>
      <group>L1_Word</group>
      <groupName>字词问题</groupName>
      <ability>L2_Typo</ability>
      <abilityName>字词错误</abilityName>
      <candidateList>
        <item>行政</item>
      </candidateList>
      <explain/>
      <paraID>307E175E</paraID>
      <start>87</start>
      <end>89</end>
      <status>modified</status>
      <modifiedWord>行政</modifiedWord>
      <trackRevisions>false</trackRevisions>
    </reviewItem>
    <reviewItem>
      <errorID>1d6b2611-fe4e-468b-9bc3-2398fe374402</errorID>
      <errorWord>法律、法规</errorWord>
      <group>L1_Word</group>
      <groupName>字词问题</groupName>
      <ability>L2_Typo</ability>
      <abilityName>字词错误</abilityName>
      <candidateList>
        <item>法律法规</item>
      </candidateList>
      <explain/>
      <paraID>307E175E</paraID>
      <start>110</start>
      <end>115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d696b9-0a63-43bf-acad-bbddbb403f3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1303</Words>
  <Characters>1391</Characters>
  <Lines>14</Lines>
  <Paragraphs>3</Paragraphs>
  <TotalTime>1</TotalTime>
  <ScaleCrop>false</ScaleCrop>
  <LinksUpToDate>false</LinksUpToDate>
  <CharactersWithSpaces>1704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2019-06-20T08:34:00Z</dcterms:created>
  <dc:creator>吴清波</dc:creator>
  <cp:lastModifiedBy>天天8871</cp:lastModifiedBy>
  <cp:lastPrinted>2025-06-11T03:34:00Z</cp:lastPrinted>
  <dcterms:modified xsi:type="dcterms:W3CDTF">2026-01-15T03:08:33Z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3E21CC34B4F14423BC1D333C4D983651</vt:lpwstr>
  </property>
  <property fmtid="{D5CDD505-2E9C-101B-9397-08002B2CF9AE}" pid="4" name="KSOTemplateDocerSaveRecord">
    <vt:lpwstr>eyJoZGlkIjoiNmZlYzNiOWNiYTA0ZGZkNGNlNTkyYjE3MzM0N2JiYzMiLCJ1c2VySWQiOiI3MjUzNTA0OTgifQ==</vt:lpwstr>
  </property>
</Properties>
</file>